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21" w:rsidRPr="00EF0E45" w:rsidRDefault="00305C21" w:rsidP="00305C21">
      <w:pPr>
        <w:shd w:val="clear" w:color="auto" w:fill="FFFFFF"/>
        <w:snapToGrid w:val="0"/>
        <w:ind w:firstLineChars="295" w:firstLine="708"/>
        <w:rPr>
          <w:rFonts w:ascii="黑体" w:eastAsia="黑体"/>
          <w:sz w:val="24"/>
        </w:rPr>
      </w:pPr>
      <w:r w:rsidRPr="00EF0E45">
        <w:rPr>
          <w:rFonts w:ascii="黑体" w:eastAsia="黑体" w:hint="eastAsia"/>
          <w:bCs/>
          <w:sz w:val="24"/>
        </w:rPr>
        <w:t xml:space="preserve">  </w:t>
      </w:r>
      <w:r>
        <w:rPr>
          <w:rFonts w:ascii="黑体" w:eastAsia="黑体" w:hint="eastAsia"/>
          <w:bCs/>
          <w:sz w:val="24"/>
        </w:rPr>
        <w:t>成都</w:t>
      </w:r>
      <w:r w:rsidRPr="00EF0E45">
        <w:rPr>
          <w:rFonts w:ascii="黑体" w:eastAsia="黑体" w:hint="eastAsia"/>
          <w:bCs/>
          <w:sz w:val="24"/>
        </w:rPr>
        <w:t>市等</w:t>
      </w:r>
      <w:r>
        <w:rPr>
          <w:rFonts w:ascii="黑体" w:eastAsia="黑体" w:hint="eastAsia"/>
          <w:bCs/>
          <w:sz w:val="24"/>
        </w:rPr>
        <w:t>16</w:t>
      </w:r>
      <w:r w:rsidRPr="00EF0E45">
        <w:rPr>
          <w:rFonts w:ascii="黑体" w:eastAsia="黑体" w:hint="eastAsia"/>
          <w:bCs/>
          <w:sz w:val="24"/>
        </w:rPr>
        <w:t>个市、州2015年</w:t>
      </w:r>
      <w:r w:rsidRPr="00EF0E45">
        <w:rPr>
          <w:rFonts w:ascii="黑体" w:eastAsia="黑体" w:hint="eastAsia"/>
          <w:sz w:val="24"/>
        </w:rPr>
        <w:t>《四川省建设工程工程量清单计价定额》人工费调整幅度及计日工人工单价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4"/>
        <w:gridCol w:w="507"/>
        <w:gridCol w:w="1769"/>
        <w:gridCol w:w="1515"/>
        <w:gridCol w:w="750"/>
        <w:gridCol w:w="1560"/>
        <w:gridCol w:w="870"/>
        <w:gridCol w:w="1425"/>
        <w:gridCol w:w="1260"/>
        <w:gridCol w:w="1455"/>
        <w:gridCol w:w="675"/>
        <w:gridCol w:w="750"/>
        <w:gridCol w:w="525"/>
        <w:gridCol w:w="660"/>
        <w:gridCol w:w="601"/>
      </w:tblGrid>
      <w:tr w:rsidR="00305C21" w:rsidRPr="00EF0E45" w:rsidTr="0011632F">
        <w:trPr>
          <w:cantSplit/>
          <w:trHeight w:val="396"/>
          <w:tblHeader/>
          <w:jc w:val="center"/>
        </w:trPr>
        <w:tc>
          <w:tcPr>
            <w:tcW w:w="274" w:type="dxa"/>
            <w:vMerge w:val="restart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序号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地区</w:t>
            </w:r>
          </w:p>
        </w:tc>
        <w:tc>
          <w:tcPr>
            <w:tcW w:w="2265" w:type="dxa"/>
            <w:gridSpan w:val="2"/>
            <w:vAlign w:val="center"/>
          </w:tcPr>
          <w:p w:rsidR="00305C21" w:rsidRPr="00EF0E45" w:rsidRDefault="00305C21" w:rsidP="0011632F">
            <w:pPr>
              <w:jc w:val="center"/>
              <w:rPr>
                <w:rFonts w:hAnsi="宋体"/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本次调整后人工费调整</w:t>
            </w:r>
          </w:p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幅度（</w:t>
            </w:r>
            <w:r w:rsidRPr="00EF0E45">
              <w:rPr>
                <w:rFonts w:hAnsi="宋体" w:hint="eastAsia"/>
                <w:sz w:val="18"/>
                <w:szCs w:val="18"/>
              </w:rPr>
              <w:t>%</w:t>
            </w:r>
            <w:r w:rsidRPr="00EF0E45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2430" w:type="dxa"/>
            <w:gridSpan w:val="2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本次调整后人工费调整幅度与上次人工费调整幅度差值（</w:t>
            </w:r>
            <w:r w:rsidRPr="00EF0E45">
              <w:rPr>
                <w:rFonts w:hAnsi="宋体" w:hint="eastAsia"/>
                <w:sz w:val="18"/>
                <w:szCs w:val="18"/>
              </w:rPr>
              <w:t>%</w:t>
            </w:r>
            <w:r w:rsidRPr="00EF0E45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6750" w:type="dxa"/>
            <w:gridSpan w:val="7"/>
            <w:vAlign w:val="center"/>
          </w:tcPr>
          <w:p w:rsidR="00305C21" w:rsidRPr="00EF0E45" w:rsidRDefault="00305C21" w:rsidP="0011632F">
            <w:pPr>
              <w:widowControl/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计日工人工单价（元</w:t>
            </w:r>
            <w:r w:rsidRPr="00EF0E45">
              <w:rPr>
                <w:sz w:val="18"/>
                <w:szCs w:val="18"/>
              </w:rPr>
              <w:t>/</w:t>
            </w:r>
            <w:r w:rsidRPr="00EF0E45">
              <w:rPr>
                <w:rFonts w:hAnsi="宋体" w:hint="eastAsia"/>
                <w:sz w:val="18"/>
                <w:szCs w:val="18"/>
              </w:rPr>
              <w:t>工日）</w:t>
            </w:r>
          </w:p>
        </w:tc>
        <w:tc>
          <w:tcPr>
            <w:tcW w:w="601" w:type="dxa"/>
            <w:vMerge w:val="restart"/>
            <w:vAlign w:val="center"/>
          </w:tcPr>
          <w:p w:rsidR="00305C21" w:rsidRPr="00EF0E45" w:rsidRDefault="00305C21" w:rsidP="0011632F">
            <w:pPr>
              <w:widowControl/>
              <w:jc w:val="center"/>
            </w:pPr>
            <w:r w:rsidRPr="00EF0E45">
              <w:rPr>
                <w:rFonts w:hAnsi="宋体" w:hint="eastAsia"/>
              </w:rPr>
              <w:t>备注</w:t>
            </w:r>
          </w:p>
        </w:tc>
      </w:tr>
      <w:tr w:rsidR="00305C21" w:rsidRPr="00EF0E45" w:rsidTr="0011632F">
        <w:trPr>
          <w:cantSplit/>
          <w:trHeight w:val="1702"/>
          <w:tblHeader/>
          <w:jc w:val="center"/>
        </w:trPr>
        <w:tc>
          <w:tcPr>
            <w:tcW w:w="274" w:type="dxa"/>
            <w:vMerge/>
            <w:vAlign w:val="center"/>
          </w:tcPr>
          <w:p w:rsidR="00305C21" w:rsidRPr="00EF0E45" w:rsidRDefault="00305C21" w:rsidP="0011632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:rsidR="00305C21" w:rsidRPr="00EF0E45" w:rsidRDefault="00305C21" w:rsidP="0011632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房屋建筑与装饰、仿古建筑、市政、园林绿化、构筑物、城市轨道交通、爆破、房屋建筑维修与加固</w:t>
            </w:r>
            <w:r>
              <w:rPr>
                <w:rFonts w:hAnsi="宋体" w:hint="eastAsia"/>
                <w:sz w:val="18"/>
                <w:szCs w:val="18"/>
              </w:rPr>
              <w:t>、城市地下综合管廊</w:t>
            </w:r>
            <w:r w:rsidRPr="00EF0E45">
              <w:rPr>
                <w:rFonts w:hAnsi="宋体" w:hint="eastAsia"/>
                <w:sz w:val="18"/>
                <w:szCs w:val="18"/>
              </w:rPr>
              <w:t>工程</w:t>
            </w:r>
          </w:p>
        </w:tc>
        <w:tc>
          <w:tcPr>
            <w:tcW w:w="750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通用安装工程</w:t>
            </w:r>
          </w:p>
        </w:tc>
        <w:tc>
          <w:tcPr>
            <w:tcW w:w="1560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房屋建筑与装饰、仿古建筑、市政、园林绿化、构筑物、城市轨道交通、爆破、房屋建筑维修与加固</w:t>
            </w:r>
            <w:r>
              <w:rPr>
                <w:rFonts w:hAnsi="宋体" w:hint="eastAsia"/>
                <w:sz w:val="18"/>
                <w:szCs w:val="18"/>
              </w:rPr>
              <w:t>、城市地下综合管廊</w:t>
            </w:r>
            <w:r w:rsidRPr="00EF0E45">
              <w:rPr>
                <w:rFonts w:hAnsi="宋体" w:hint="eastAsia"/>
                <w:sz w:val="18"/>
                <w:szCs w:val="18"/>
              </w:rPr>
              <w:t>工程</w:t>
            </w:r>
          </w:p>
        </w:tc>
        <w:tc>
          <w:tcPr>
            <w:tcW w:w="870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通用安装工程</w:t>
            </w:r>
          </w:p>
        </w:tc>
        <w:tc>
          <w:tcPr>
            <w:tcW w:w="1425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土建、市政、园林绿化、抹灰工程、构筑物、城市轨道交通、爆破、房屋建筑维修与加固</w:t>
            </w:r>
            <w:r>
              <w:rPr>
                <w:rFonts w:hAnsi="宋体" w:hint="eastAsia"/>
                <w:sz w:val="18"/>
                <w:szCs w:val="18"/>
              </w:rPr>
              <w:t>、城市地下综合管廊</w:t>
            </w:r>
            <w:r w:rsidRPr="00EF0E45">
              <w:rPr>
                <w:rFonts w:hAnsi="宋体" w:hint="eastAsia"/>
                <w:sz w:val="18"/>
                <w:szCs w:val="18"/>
              </w:rPr>
              <w:t>工程普工</w:t>
            </w:r>
          </w:p>
        </w:tc>
        <w:tc>
          <w:tcPr>
            <w:tcW w:w="1260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土建、市政、园林绿化、构筑物、城市轨道交通、房屋建筑维修与加固</w:t>
            </w:r>
            <w:r>
              <w:rPr>
                <w:rFonts w:hAnsi="宋体" w:hint="eastAsia"/>
                <w:sz w:val="18"/>
                <w:szCs w:val="18"/>
              </w:rPr>
              <w:t>、城市地下综合管廊</w:t>
            </w:r>
            <w:r w:rsidRPr="00EF0E45">
              <w:rPr>
                <w:rFonts w:hAnsi="宋体" w:hint="eastAsia"/>
                <w:sz w:val="18"/>
                <w:szCs w:val="18"/>
              </w:rPr>
              <w:t>工程混凝土工</w:t>
            </w:r>
          </w:p>
        </w:tc>
        <w:tc>
          <w:tcPr>
            <w:tcW w:w="1455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土建、市政、园林绿化、抹灰工程、构筑物、城市轨道交通、爆破、房屋建筑维修与加固</w:t>
            </w:r>
            <w:r>
              <w:rPr>
                <w:rFonts w:hAnsi="宋体" w:hint="eastAsia"/>
                <w:sz w:val="18"/>
                <w:szCs w:val="18"/>
              </w:rPr>
              <w:t>、城市地下综合管廊</w:t>
            </w:r>
            <w:r w:rsidRPr="00EF0E45">
              <w:rPr>
                <w:rFonts w:hAnsi="宋体" w:hint="eastAsia"/>
                <w:sz w:val="18"/>
                <w:szCs w:val="18"/>
              </w:rPr>
              <w:t>工程技工</w:t>
            </w:r>
          </w:p>
        </w:tc>
        <w:tc>
          <w:tcPr>
            <w:tcW w:w="675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装饰普工（抹灰工程除外）</w:t>
            </w:r>
          </w:p>
        </w:tc>
        <w:tc>
          <w:tcPr>
            <w:tcW w:w="750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装饰技工（抹灰工程除外）</w:t>
            </w:r>
          </w:p>
        </w:tc>
        <w:tc>
          <w:tcPr>
            <w:tcW w:w="525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装饰细木工</w:t>
            </w:r>
          </w:p>
        </w:tc>
        <w:tc>
          <w:tcPr>
            <w:tcW w:w="660" w:type="dxa"/>
            <w:vAlign w:val="center"/>
          </w:tcPr>
          <w:p w:rsidR="00305C21" w:rsidRPr="00EF0E45" w:rsidRDefault="00305C21" w:rsidP="0011632F">
            <w:pPr>
              <w:jc w:val="center"/>
              <w:rPr>
                <w:sz w:val="18"/>
                <w:szCs w:val="18"/>
              </w:rPr>
            </w:pPr>
            <w:r w:rsidRPr="00EF0E45">
              <w:rPr>
                <w:rFonts w:hAnsi="宋体" w:hint="eastAsia"/>
                <w:sz w:val="18"/>
                <w:szCs w:val="18"/>
              </w:rPr>
              <w:t>通用安装技工、普工</w:t>
            </w:r>
          </w:p>
        </w:tc>
        <w:tc>
          <w:tcPr>
            <w:tcW w:w="601" w:type="dxa"/>
            <w:vMerge/>
            <w:vAlign w:val="center"/>
          </w:tcPr>
          <w:p w:rsidR="00305C21" w:rsidRPr="00EF0E45" w:rsidRDefault="00305C21" w:rsidP="0011632F">
            <w:pPr>
              <w:widowControl/>
              <w:jc w:val="left"/>
            </w:pPr>
          </w:p>
        </w:tc>
      </w:tr>
      <w:tr w:rsidR="00305C21" w:rsidRPr="00683FEE" w:rsidTr="0011632F">
        <w:trPr>
          <w:cantSplit/>
          <w:trHeight w:val="1954"/>
          <w:jc w:val="center"/>
        </w:trPr>
        <w:tc>
          <w:tcPr>
            <w:tcW w:w="274" w:type="dxa"/>
            <w:vMerge w:val="restart"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F0E45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vMerge w:val="restart"/>
            <w:textDirection w:val="tbRlV"/>
            <w:vAlign w:val="center"/>
          </w:tcPr>
          <w:p w:rsidR="00305C21" w:rsidRPr="00617D40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17D40">
              <w:rPr>
                <w:rFonts w:ascii="宋体" w:hAnsi="宋体" w:hint="eastAsia"/>
                <w:szCs w:val="21"/>
              </w:rPr>
              <w:t>成都市</w:t>
            </w:r>
          </w:p>
        </w:tc>
        <w:tc>
          <w:tcPr>
            <w:tcW w:w="1769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成都市区</w:t>
            </w:r>
            <w:r w:rsidRPr="003E5B71">
              <w:rPr>
                <w:rFonts w:ascii="宋体" w:hAnsi="宋体"/>
                <w:szCs w:val="21"/>
              </w:rPr>
              <w:t xml:space="preserve">                   </w:t>
            </w:r>
            <w:r w:rsidRPr="003E5B71">
              <w:rPr>
                <w:rFonts w:ascii="宋体" w:hAnsi="宋体" w:hint="eastAsia"/>
                <w:szCs w:val="21"/>
              </w:rPr>
              <w:t>（含天府新区成都直管区、青羊、锦江、金牛、武侯、成华）、高新区(不含高新东区)及双流区</w:t>
            </w:r>
          </w:p>
        </w:tc>
        <w:tc>
          <w:tcPr>
            <w:tcW w:w="151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3</w:t>
            </w:r>
            <w:r w:rsidRPr="003E5B71">
              <w:rPr>
                <w:rFonts w:ascii="宋体" w:hAnsi="宋体"/>
                <w:szCs w:val="21"/>
              </w:rPr>
              <w:t>9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4</w:t>
            </w:r>
            <w:r w:rsidRPr="003E5B71">
              <w:rPr>
                <w:rFonts w:ascii="宋体" w:hAnsi="宋体"/>
                <w:szCs w:val="21"/>
              </w:rPr>
              <w:t>6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15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2.00</w:t>
            </w:r>
          </w:p>
        </w:tc>
        <w:tc>
          <w:tcPr>
            <w:tcW w:w="87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2.00</w:t>
            </w:r>
          </w:p>
        </w:tc>
        <w:tc>
          <w:tcPr>
            <w:tcW w:w="142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9</w:t>
            </w:r>
            <w:r w:rsidRPr="003E5B7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45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67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08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47</w:t>
            </w:r>
          </w:p>
        </w:tc>
        <w:tc>
          <w:tcPr>
            <w:tcW w:w="52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69</w:t>
            </w:r>
          </w:p>
        </w:tc>
        <w:tc>
          <w:tcPr>
            <w:tcW w:w="66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37</w:t>
            </w:r>
          </w:p>
        </w:tc>
        <w:tc>
          <w:tcPr>
            <w:tcW w:w="601" w:type="dxa"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C21" w:rsidRPr="00683FEE" w:rsidTr="0011632F">
        <w:trPr>
          <w:cantSplit/>
          <w:trHeight w:val="405"/>
          <w:jc w:val="center"/>
        </w:trPr>
        <w:tc>
          <w:tcPr>
            <w:tcW w:w="274" w:type="dxa"/>
            <w:vMerge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7" w:type="dxa"/>
            <w:vMerge/>
            <w:textDirection w:val="tbRlV"/>
            <w:vAlign w:val="center"/>
          </w:tcPr>
          <w:p w:rsidR="00305C21" w:rsidRPr="00617D40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龙泉、新都、</w:t>
            </w:r>
            <w:proofErr w:type="gramStart"/>
            <w:r w:rsidRPr="003E5B71">
              <w:rPr>
                <w:rFonts w:ascii="宋体" w:hAnsi="宋体" w:hint="eastAsia"/>
                <w:szCs w:val="21"/>
              </w:rPr>
              <w:t>郫</w:t>
            </w:r>
            <w:proofErr w:type="gramEnd"/>
            <w:r w:rsidRPr="003E5B71">
              <w:rPr>
                <w:rFonts w:ascii="宋体" w:hAnsi="宋体" w:hint="eastAsia"/>
                <w:szCs w:val="21"/>
              </w:rPr>
              <w:t>都、温江区</w:t>
            </w:r>
          </w:p>
        </w:tc>
        <w:tc>
          <w:tcPr>
            <w:tcW w:w="151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3</w:t>
            </w:r>
            <w:r w:rsidRPr="003E5B71">
              <w:rPr>
                <w:rFonts w:ascii="宋体" w:hAnsi="宋体"/>
                <w:szCs w:val="21"/>
              </w:rPr>
              <w:t>8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4</w:t>
            </w:r>
            <w:r w:rsidRPr="003E5B71">
              <w:rPr>
                <w:rFonts w:ascii="宋体" w:hAnsi="宋体"/>
                <w:szCs w:val="21"/>
              </w:rPr>
              <w:t>5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15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/>
                <w:szCs w:val="21"/>
              </w:rPr>
              <w:t>2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87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2.00</w:t>
            </w:r>
          </w:p>
        </w:tc>
        <w:tc>
          <w:tcPr>
            <w:tcW w:w="142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9</w:t>
            </w:r>
            <w:r w:rsidRPr="003E5B7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45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67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07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52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69</w:t>
            </w:r>
          </w:p>
        </w:tc>
        <w:tc>
          <w:tcPr>
            <w:tcW w:w="66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601" w:type="dxa"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C21" w:rsidRPr="00683FEE" w:rsidTr="0011632F">
        <w:trPr>
          <w:cantSplit/>
          <w:trHeight w:val="417"/>
          <w:jc w:val="center"/>
        </w:trPr>
        <w:tc>
          <w:tcPr>
            <w:tcW w:w="274" w:type="dxa"/>
            <w:vMerge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7" w:type="dxa"/>
            <w:vMerge/>
            <w:textDirection w:val="tbRlV"/>
            <w:vAlign w:val="center"/>
          </w:tcPr>
          <w:p w:rsidR="00305C21" w:rsidRPr="00617D40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高新东区</w:t>
            </w:r>
          </w:p>
        </w:tc>
        <w:tc>
          <w:tcPr>
            <w:tcW w:w="151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3</w:t>
            </w:r>
            <w:r w:rsidRPr="003E5B71">
              <w:rPr>
                <w:rFonts w:ascii="宋体" w:hAnsi="宋体"/>
                <w:szCs w:val="21"/>
              </w:rPr>
              <w:t>8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4</w:t>
            </w:r>
            <w:r w:rsidRPr="003E5B71">
              <w:rPr>
                <w:rFonts w:ascii="宋体" w:hAnsi="宋体"/>
                <w:szCs w:val="21"/>
              </w:rPr>
              <w:t>5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15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4.00</w:t>
            </w:r>
          </w:p>
        </w:tc>
        <w:tc>
          <w:tcPr>
            <w:tcW w:w="87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4.00</w:t>
            </w:r>
          </w:p>
        </w:tc>
        <w:tc>
          <w:tcPr>
            <w:tcW w:w="142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9</w:t>
            </w:r>
            <w:r w:rsidRPr="003E5B7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45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67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07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52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69</w:t>
            </w:r>
          </w:p>
        </w:tc>
        <w:tc>
          <w:tcPr>
            <w:tcW w:w="66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601" w:type="dxa"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C21" w:rsidRPr="00683FEE" w:rsidTr="0011632F">
        <w:trPr>
          <w:cantSplit/>
          <w:trHeight w:val="409"/>
          <w:jc w:val="center"/>
        </w:trPr>
        <w:tc>
          <w:tcPr>
            <w:tcW w:w="274" w:type="dxa"/>
            <w:vMerge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7" w:type="dxa"/>
            <w:vMerge/>
            <w:textDirection w:val="tbRlV"/>
            <w:vAlign w:val="center"/>
          </w:tcPr>
          <w:p w:rsidR="00305C21" w:rsidRPr="00617D40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简阳市</w:t>
            </w:r>
          </w:p>
        </w:tc>
        <w:tc>
          <w:tcPr>
            <w:tcW w:w="151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3</w:t>
            </w:r>
            <w:r w:rsidRPr="003E5B71">
              <w:rPr>
                <w:rFonts w:ascii="宋体" w:hAnsi="宋体"/>
                <w:szCs w:val="21"/>
              </w:rPr>
              <w:t>7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4</w:t>
            </w:r>
            <w:r w:rsidRPr="003E5B71">
              <w:rPr>
                <w:rFonts w:ascii="宋体" w:hAnsi="宋体"/>
                <w:szCs w:val="21"/>
              </w:rPr>
              <w:t>4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15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4.00</w:t>
            </w:r>
          </w:p>
        </w:tc>
        <w:tc>
          <w:tcPr>
            <w:tcW w:w="87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4.00</w:t>
            </w:r>
          </w:p>
        </w:tc>
        <w:tc>
          <w:tcPr>
            <w:tcW w:w="142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9</w:t>
            </w:r>
            <w:r w:rsidRPr="003E5B7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45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06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52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68</w:t>
            </w:r>
          </w:p>
        </w:tc>
        <w:tc>
          <w:tcPr>
            <w:tcW w:w="66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601" w:type="dxa"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C21" w:rsidRPr="00683FEE" w:rsidTr="0011632F">
        <w:trPr>
          <w:cantSplit/>
          <w:trHeight w:val="405"/>
          <w:jc w:val="center"/>
        </w:trPr>
        <w:tc>
          <w:tcPr>
            <w:tcW w:w="274" w:type="dxa"/>
            <w:vMerge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7" w:type="dxa"/>
            <w:vMerge/>
            <w:textDirection w:val="tbRlV"/>
            <w:vAlign w:val="center"/>
          </w:tcPr>
          <w:p w:rsidR="00305C21" w:rsidRPr="00617D40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成都市的其他区（市）、县</w:t>
            </w:r>
          </w:p>
        </w:tc>
        <w:tc>
          <w:tcPr>
            <w:tcW w:w="151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/>
                <w:szCs w:val="21"/>
              </w:rPr>
              <w:t>37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4</w:t>
            </w:r>
            <w:r w:rsidRPr="003E5B71">
              <w:rPr>
                <w:rFonts w:ascii="宋体" w:hAnsi="宋体"/>
                <w:szCs w:val="21"/>
              </w:rPr>
              <w:t>4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15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/>
                <w:szCs w:val="21"/>
              </w:rPr>
              <w:t>2</w:t>
            </w:r>
            <w:r w:rsidRPr="003E5B71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87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2.00</w:t>
            </w:r>
          </w:p>
        </w:tc>
        <w:tc>
          <w:tcPr>
            <w:tcW w:w="142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9</w:t>
            </w:r>
            <w:r w:rsidRPr="003E5B7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45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06</w:t>
            </w:r>
          </w:p>
        </w:tc>
        <w:tc>
          <w:tcPr>
            <w:tcW w:w="75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525" w:type="dxa"/>
            <w:vAlign w:val="center"/>
          </w:tcPr>
          <w:p w:rsidR="00305C21" w:rsidRPr="003E5B71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68</w:t>
            </w:r>
          </w:p>
        </w:tc>
        <w:tc>
          <w:tcPr>
            <w:tcW w:w="660" w:type="dxa"/>
            <w:vAlign w:val="center"/>
          </w:tcPr>
          <w:p w:rsidR="00305C21" w:rsidRPr="003E5B71" w:rsidRDefault="00305C21" w:rsidP="001163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E5B71">
              <w:rPr>
                <w:rFonts w:ascii="宋体" w:hAnsi="宋体" w:hint="eastAsia"/>
                <w:szCs w:val="21"/>
              </w:rPr>
              <w:t>1</w:t>
            </w:r>
            <w:r w:rsidRPr="003E5B71"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601" w:type="dxa"/>
            <w:vAlign w:val="center"/>
          </w:tcPr>
          <w:p w:rsidR="00305C21" w:rsidRPr="00EF0E45" w:rsidRDefault="00305C21" w:rsidP="0011632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05C21" w:rsidRPr="00EF0E45" w:rsidRDefault="00305C21" w:rsidP="00305C21">
      <w:pPr>
        <w:shd w:val="clear" w:color="auto" w:fill="FFFFFF"/>
        <w:snapToGrid w:val="0"/>
        <w:spacing w:beforeLines="50"/>
        <w:rPr>
          <w:rFonts w:ascii="宋体" w:hAnsi="宋体"/>
        </w:rPr>
      </w:pPr>
      <w:r w:rsidRPr="00EF0E45">
        <w:rPr>
          <w:rFonts w:ascii="宋体" w:hAnsi="宋体" w:hint="eastAsia"/>
        </w:rPr>
        <w:t>注：1、市政工程中的给水、燃气、水处理、生活垃圾处理设备安装、路灯工程和园林绿化工程中的喷泉安装执行通用安装工程相应标准。 </w:t>
      </w:r>
    </w:p>
    <w:p w:rsidR="00305C21" w:rsidRDefault="00305C21" w:rsidP="00305C21">
      <w:pPr>
        <w:shd w:val="clear" w:color="auto" w:fill="FFFFFF"/>
        <w:snapToGrid w:val="0"/>
        <w:ind w:firstLine="405"/>
        <w:rPr>
          <w:rFonts w:ascii="宋体" w:hAnsi="宋体"/>
        </w:rPr>
      </w:pPr>
      <w:r w:rsidRPr="00EF0E45">
        <w:rPr>
          <w:rFonts w:ascii="宋体" w:hAnsi="宋体" w:hint="eastAsia"/>
        </w:rPr>
        <w:t>2、城市轨道交通工程中的通信工程、信号工程、供电工程、智能与控制系统安装工程执行通用安装工程相应标准。</w:t>
      </w:r>
    </w:p>
    <w:p w:rsidR="00305C21" w:rsidRDefault="00305C21" w:rsidP="00305C21">
      <w:pPr>
        <w:shd w:val="clear" w:color="auto" w:fill="FFFFFF"/>
        <w:snapToGrid w:val="0"/>
        <w:ind w:leftChars="190" w:left="714" w:hangingChars="150" w:hanging="315"/>
        <w:rPr>
          <w:rFonts w:ascii="宋体" w:hAnsi="宋体"/>
        </w:rPr>
      </w:pPr>
      <w:r>
        <w:rPr>
          <w:rFonts w:ascii="宋体" w:hAnsi="宋体" w:hint="eastAsia"/>
        </w:rPr>
        <w:t>3、城市地下综合管廊工程中的排管工程、电气设备安装工程、消防工程、给排水工程、通风工程、自动化控制装置及仪表安装工程、管廊支架中的</w:t>
      </w:r>
      <w:r>
        <w:rPr>
          <w:rFonts w:ascii="宋体" w:hAnsi="宋体" w:hint="eastAsia"/>
        </w:rPr>
        <w:lastRenderedPageBreak/>
        <w:t>安装工程</w:t>
      </w:r>
      <w:r w:rsidRPr="00EF0E45">
        <w:rPr>
          <w:rFonts w:ascii="宋体" w:hAnsi="宋体" w:hint="eastAsia"/>
        </w:rPr>
        <w:t>执行通用安装工程相应标准。</w:t>
      </w:r>
    </w:p>
    <w:p w:rsidR="00305C21" w:rsidRPr="00EF0E45" w:rsidRDefault="00305C21" w:rsidP="00305C21">
      <w:pPr>
        <w:shd w:val="clear" w:color="auto" w:fill="FFFFFF"/>
        <w:snapToGrid w:val="0"/>
        <w:ind w:leftChars="190" w:left="714" w:hangingChars="150" w:hanging="315"/>
        <w:rPr>
          <w:rFonts w:ascii="宋体" w:hAnsi="宋体"/>
        </w:rPr>
      </w:pPr>
      <w:r>
        <w:rPr>
          <w:rFonts w:ascii="宋体" w:hAnsi="宋体" w:hint="eastAsia"/>
        </w:rPr>
        <w:t>4、绿色建筑工程中的定额项目按其专业属性执行其他定额相应标准。</w:t>
      </w:r>
    </w:p>
    <w:p w:rsidR="007C1FDC" w:rsidRPr="00305C21" w:rsidRDefault="007C1FDC"/>
    <w:sectPr w:rsidR="007C1FDC" w:rsidRPr="00305C21" w:rsidSect="00305C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C21"/>
    <w:rsid w:val="0017745C"/>
    <w:rsid w:val="00221E79"/>
    <w:rsid w:val="00305C21"/>
    <w:rsid w:val="007C1FDC"/>
    <w:rsid w:val="008A7CDD"/>
    <w:rsid w:val="00A911F4"/>
    <w:rsid w:val="00BD337D"/>
    <w:rsid w:val="00BE09FD"/>
    <w:rsid w:val="00E6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2019-06-24T09:10:00Z</dcterms:created>
  <dcterms:modified xsi:type="dcterms:W3CDTF">2019-06-24T09:12:00Z</dcterms:modified>
</cp:coreProperties>
</file>