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思源黑体 CN Regular" w:hAnsi="思源黑体 CN Regular" w:eastAsia="思源黑体 CN Regular" w:cs="思源黑体 CN Regular"/>
          <w:b/>
          <w:bCs w:val="0"/>
          <w:color w:val="FF0000"/>
          <w:sz w:val="48"/>
          <w:szCs w:val="48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b/>
          <w:bCs w:val="0"/>
          <w:color w:val="FF0000"/>
          <w:sz w:val="48"/>
          <w:szCs w:val="48"/>
          <w:lang w:val="en-US" w:eastAsia="zh-CN"/>
        </w:rPr>
        <w:t>关于广联达四川地区造价产品免费使用的通知</w:t>
      </w:r>
    </w:p>
    <w:p>
      <w:pPr>
        <w:spacing w:line="600" w:lineRule="exact"/>
        <w:jc w:val="center"/>
        <w:rPr>
          <w:rFonts w:hint="eastAsia" w:ascii="思源黑体 CN Regular" w:hAnsi="思源黑体 CN Regular" w:eastAsia="思源黑体 CN Regular" w:cs="思源黑体 CN Regular"/>
          <w:color w:val="FF0000"/>
          <w:sz w:val="56"/>
        </w:rPr>
      </w:pPr>
      <w:r>
        <w:rPr>
          <w:rFonts w:hint="eastAsia" w:ascii="思源黑体 CN Regular" w:hAnsi="思源黑体 CN Regular" w:eastAsia="思源黑体 CN Regular" w:cs="思源黑体 CN Regular"/>
          <w:sz w:val="28"/>
          <w:lang w:val="en-US" w:eastAsia="zh-CN"/>
        </w:rPr>
        <w:t>川广</w:t>
      </w:r>
      <w:r>
        <w:rPr>
          <w:rFonts w:hint="eastAsia" w:ascii="思源黑体 CN Regular" w:hAnsi="思源黑体 CN Regular" w:eastAsia="思源黑体 CN Regular" w:cs="思源黑体 CN Regular"/>
          <w:sz w:val="28"/>
        </w:rPr>
        <w:t>公告（20</w:t>
      </w:r>
      <w:r>
        <w:rPr>
          <w:rFonts w:hint="eastAsia" w:ascii="思源黑体 CN Regular" w:hAnsi="思源黑体 CN Regular" w:eastAsia="思源黑体 CN Regular" w:cs="思源黑体 CN Regular"/>
          <w:sz w:val="28"/>
          <w:lang w:val="en-US" w:eastAsia="zh-CN"/>
        </w:rPr>
        <w:t>20</w:t>
      </w:r>
      <w:r>
        <w:rPr>
          <w:rFonts w:hint="eastAsia" w:ascii="思源黑体 CN Regular" w:hAnsi="思源黑体 CN Regular" w:eastAsia="思源黑体 CN Regular" w:cs="思源黑体 CN Regular"/>
          <w:sz w:val="28"/>
        </w:rPr>
        <w:t>）</w:t>
      </w:r>
      <w:r>
        <w:rPr>
          <w:rFonts w:hint="eastAsia" w:ascii="思源黑体 CN Regular" w:hAnsi="思源黑体 CN Regular" w:eastAsia="思源黑体 CN Regular" w:cs="思源黑体 CN Regular"/>
          <w:sz w:val="28"/>
          <w:lang w:val="en-US" w:eastAsia="zh-CN"/>
        </w:rPr>
        <w:t>2</w:t>
      </w:r>
      <w:r>
        <w:rPr>
          <w:rFonts w:hint="eastAsia" w:ascii="思源黑体 CN Regular" w:hAnsi="思源黑体 CN Regular" w:eastAsia="思源黑体 CN Regular" w:cs="思源黑体 CN Regular"/>
          <w:sz w:val="28"/>
        </w:rPr>
        <w:t>号文</w:t>
      </w:r>
    </w:p>
    <w:p>
      <w:pPr>
        <w:spacing w:before="100" w:line="700" w:lineRule="exact"/>
        <w:rPr>
          <w:rFonts w:hint="eastAsia" w:ascii="思源黑体 CN Regular" w:hAnsi="思源黑体 CN Regular" w:eastAsia="思源黑体 CN Regular" w:cs="思源黑体 CN Regular"/>
          <w:b/>
          <w:sz w:val="32"/>
        </w:rPr>
      </w:pPr>
      <w:r>
        <w:rPr>
          <w:rFonts w:hint="eastAsia" w:ascii="思源黑体 CN Regular" w:hAnsi="思源黑体 CN Regular" w:eastAsia="思源黑体 CN Regular" w:cs="思源黑体 CN Regul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paragraph">
                  <wp:posOffset>59690</wp:posOffset>
                </wp:positionV>
                <wp:extent cx="6581775" cy="0"/>
                <wp:effectExtent l="0" t="1905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6pt;margin-top:4.7pt;height:0pt;width:518.25pt;mso-position-horizontal-relative:margin;z-index:251643904;mso-width-relative:page;mso-height-relative:page;" filled="f" stroked="t" coordsize="21600,21600" o:gfxdata="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gHdYNoAAAAIAQAADwAAAAAAAAABACAAAAAiAAAAZHJzL2Rvd25yZXYu&#10;eG1sUEsBAhQAFAAAAAgAh07iQITChJDAAQAATQMAAA4AAAAAAAAAAQAgAAAAKQEAAGRycy9lMm9E&#10;b2MueG1sUEsFBgAAAAAGAAYAWQEAAFsFAAAAAA==&#10;">
                <v:fill on="f" focussize="0,0"/>
                <v:stroke weight="3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思源黑体 CN Regular" w:hAnsi="思源黑体 CN Regular" w:eastAsia="思源黑体 CN Regular" w:cs="思源黑体 CN Regular"/>
          <w:b/>
          <w:sz w:val="32"/>
        </w:rPr>
        <w:t>致</w:t>
      </w:r>
      <w:r>
        <w:rPr>
          <w:rFonts w:hint="eastAsia" w:ascii="思源黑体 CN Regular" w:hAnsi="思源黑体 CN Regular" w:eastAsia="思源黑体 CN Regular" w:cs="思源黑体 CN Regular"/>
          <w:b/>
          <w:sz w:val="32"/>
          <w:lang w:val="en-US" w:eastAsia="zh-CN"/>
        </w:rPr>
        <w:t>亲爱</w:t>
      </w:r>
      <w:r>
        <w:rPr>
          <w:rFonts w:hint="eastAsia" w:ascii="思源黑体 CN Regular" w:hAnsi="思源黑体 CN Regular" w:eastAsia="思源黑体 CN Regular" w:cs="思源黑体 CN Regular"/>
          <w:b/>
          <w:sz w:val="32"/>
        </w:rPr>
        <w:t>的</w:t>
      </w:r>
      <w:r>
        <w:rPr>
          <w:rFonts w:hint="eastAsia" w:ascii="思源黑体 CN Regular" w:hAnsi="思源黑体 CN Regular" w:eastAsia="思源黑体 CN Regular" w:cs="思源黑体 CN Regular"/>
          <w:b/>
          <w:sz w:val="32"/>
          <w:lang w:val="en-US" w:eastAsia="zh-CN"/>
        </w:rPr>
        <w:t>用户朋友们</w:t>
      </w:r>
      <w:r>
        <w:rPr>
          <w:rFonts w:hint="eastAsia" w:ascii="思源黑体 CN Regular" w:hAnsi="思源黑体 CN Regular" w:eastAsia="思源黑体 CN Regular" w:cs="思源黑体 CN Regular"/>
          <w:b/>
          <w:sz w:val="32"/>
        </w:rPr>
        <w:t>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疫情警报尚未解除，我们丝毫不敢懈怠。而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</w:rPr>
        <w:t>为建筑人助力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</w:rPr>
        <w:t>是广联达公司一直以来的责任和使命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</w:rPr>
        <w:t>为了方便建筑人在家远程办公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</w:rPr>
        <w:t>保障用户朋友们的工作顺利进行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</w:rPr>
        <w:t>经向广联达总公司申请，广联达科技股份有限公司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成都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</w:rPr>
        <w:t>分公司决定：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免费开放广联达四川地区的造价产品供用户朋友们使用。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uto"/>
        <w:ind w:right="0"/>
        <w:jc w:val="both"/>
        <w:textAlignment w:val="auto"/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相关说明如下：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both"/>
        <w:rPr>
          <w:rFonts w:hint="default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b/>
          <w:bCs/>
          <w:sz w:val="24"/>
          <w:szCs w:val="24"/>
          <w:lang w:val="en-US" w:eastAsia="zh-CN"/>
        </w:rPr>
        <w:t>1.申请链接：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instrText xml:space="preserve"> HYPERLINK "https://mp.weixin.qq.com/s/Fo2La1P2ECkm7WrHOUfDSg" </w:instrTex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https://mp.weixin.qq.com/s/Fo2La1P2ECkm7WrHOUfDSg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spacing w:line="240" w:lineRule="auto"/>
        <w:rPr>
          <w:rFonts w:hint="default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b/>
          <w:bCs/>
          <w:sz w:val="24"/>
          <w:szCs w:val="24"/>
          <w:lang w:val="en-US" w:eastAsia="zh-CN"/>
        </w:rPr>
        <w:t>2.免费产品：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仅限广联达四川地区产品，包含广联达BIM土建计量平台GTJ2018（含空心楼盖、装配式模块）、广联达云计价平台GCCP5.0、广联达BIM安装计量GQI2019、广联达BIM装饰计量2019、广联达BIM市政算量GMA2018、广联达钢结构算量软件GJG2018</w:t>
      </w:r>
    </w:p>
    <w:p>
      <w:pPr>
        <w:spacing w:line="240" w:lineRule="auto"/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b/>
          <w:bCs/>
          <w:sz w:val="24"/>
          <w:szCs w:val="24"/>
          <w:lang w:val="en-US" w:eastAsia="zh-CN"/>
        </w:rPr>
        <w:t>3.使用指南：</w:t>
      </w:r>
      <w:r>
        <w:rPr>
          <w:rFonts w:hint="eastAsia" w:ascii="思源黑体 CN Regular" w:hAnsi="思源黑体 CN Regular" w:eastAsia="思源黑体 CN Regular" w:cs="思源黑体 CN Regular"/>
          <w:b w:val="0"/>
          <w:bCs w:val="0"/>
          <w:sz w:val="24"/>
          <w:szCs w:val="24"/>
          <w:lang w:val="en-US" w:eastAsia="zh-CN"/>
        </w:rPr>
        <w:t>详见附件</w:t>
      </w:r>
    </w:p>
    <w:p>
      <w:pPr>
        <w:spacing w:line="240" w:lineRule="auto"/>
        <w:rPr>
          <w:rFonts w:hint="default" w:ascii="思源黑体 CN Regular" w:hAnsi="思源黑体 CN Regular" w:eastAsia="思源黑体 CN Regular" w:cs="思源黑体 CN Regular"/>
          <w:b/>
          <w:bCs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2"/>
          <w:szCs w:val="18"/>
          <w:lang w:val="en-US" w:eastAsia="zh-CN"/>
        </w:rPr>
        <w:drawing>
          <wp:anchor distT="0" distB="0" distL="114935" distR="114935" simplePos="0" relativeHeight="251648000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342265</wp:posOffset>
            </wp:positionV>
            <wp:extent cx="2047875" cy="1924685"/>
            <wp:effectExtent l="0" t="0" r="9525" b="18415"/>
            <wp:wrapNone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rcRect b="514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 CN Regular" w:hAnsi="思源黑体 CN Regular" w:eastAsia="思源黑体 CN Regular" w:cs="思源黑体 CN Regular"/>
          <w:b/>
          <w:bCs/>
          <w:sz w:val="24"/>
          <w:szCs w:val="24"/>
          <w:lang w:val="en-US" w:eastAsia="zh-CN"/>
        </w:rPr>
        <w:t>4.如在使用过程中有任何问题，可加云锁服务专属QQ群：1057414090</w:t>
      </w:r>
    </w:p>
    <w:p>
      <w:pPr>
        <w:spacing w:line="420" w:lineRule="exact"/>
        <w:ind w:firstLine="420" w:firstLineChars="200"/>
        <w:rPr>
          <w:rFonts w:hint="eastAsia" w:ascii="思源黑体 CN Regular" w:hAnsi="思源黑体 CN Regular" w:eastAsia="思源黑体 CN Regular" w:cs="思源黑体 CN Regular"/>
          <w:b/>
          <w:szCs w:val="18"/>
        </w:rPr>
      </w:pPr>
      <w:r>
        <w:rPr>
          <w:rFonts w:hint="eastAsia" w:ascii="思源黑体 CN Regular" w:hAnsi="思源黑体 CN Regular" w:eastAsia="思源黑体 CN Regular" w:cs="思源黑体 CN Regular"/>
          <w:bCs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8156575</wp:posOffset>
            </wp:positionV>
            <wp:extent cx="1757045" cy="1744345"/>
            <wp:effectExtent l="0" t="0" r="14605" b="8255"/>
            <wp:wrapNone/>
            <wp:docPr id="4" name="图片 4" descr="公章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章-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思源黑体 CN Regular" w:hAnsi="思源黑体 CN Regular" w:eastAsia="思源黑体 CN Regular" w:cs="思源黑体 CN Regular"/>
          <w:bCs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8023225</wp:posOffset>
            </wp:positionV>
            <wp:extent cx="1757045" cy="1744345"/>
            <wp:effectExtent l="0" t="0" r="14605" b="8255"/>
            <wp:wrapNone/>
            <wp:docPr id="3" name="图片 3" descr="公章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章-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思源黑体 CN Regular" w:hAnsi="思源黑体 CN Regular" w:eastAsia="思源黑体 CN Regular" w:cs="思源黑体 CN Regular"/>
          <w:bCs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7870825</wp:posOffset>
            </wp:positionV>
            <wp:extent cx="1757045" cy="1744345"/>
            <wp:effectExtent l="0" t="0" r="14605" b="8255"/>
            <wp:wrapNone/>
            <wp:docPr id="2" name="图片 2" descr="公章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-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16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</w:p>
    <w:p>
      <w:pPr>
        <w:spacing w:line="420" w:lineRule="exact"/>
        <w:ind w:right="16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  <w:r>
        <w:rPr>
          <w:rFonts w:hint="eastAsia" w:ascii="思源黑体 CN Regular" w:hAnsi="思源黑体 CN Regular" w:eastAsia="思源黑体 CN Regular" w:cs="思源黑体 CN Regular"/>
          <w:sz w:val="22"/>
          <w:szCs w:val="18"/>
        </w:rPr>
        <w:t>广联达科技股份有限公司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  <w:lang w:val="en-US" w:eastAsia="zh-CN"/>
        </w:rPr>
        <w:t>成都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</w:rPr>
        <w:t>分公司</w:t>
      </w:r>
    </w:p>
    <w:p>
      <w:pPr>
        <w:spacing w:line="420" w:lineRule="exact"/>
        <w:ind w:right="16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  <w:r>
        <w:rPr>
          <w:rFonts w:hint="eastAsia" w:ascii="思源黑体 CN Regular" w:hAnsi="思源黑体 CN Regular" w:eastAsia="思源黑体 CN Regular" w:cs="思源黑体 CN Regular"/>
          <w:sz w:val="22"/>
          <w:szCs w:val="18"/>
        </w:rPr>
        <w:t xml:space="preserve"> 20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  <w:lang w:val="en-US" w:eastAsia="zh-CN"/>
        </w:rPr>
        <w:t>20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</w:rPr>
        <w:t>年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  <w:lang w:val="en-US" w:eastAsia="zh-CN"/>
        </w:rPr>
        <w:t>2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</w:rPr>
        <w:t>月1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  <w:lang w:val="en-US" w:eastAsia="zh-CN"/>
        </w:rPr>
        <w:t>9</w:t>
      </w:r>
      <w:r>
        <w:rPr>
          <w:rFonts w:hint="eastAsia" w:ascii="思源黑体 CN Regular" w:hAnsi="思源黑体 CN Regular" w:eastAsia="思源黑体 CN Regular" w:cs="思源黑体 CN Regular"/>
          <w:sz w:val="22"/>
          <w:szCs w:val="18"/>
        </w:rPr>
        <w:t>日</w:t>
      </w:r>
    </w:p>
    <w:p>
      <w:pPr>
        <w:spacing w:line="420" w:lineRule="exact"/>
        <w:ind w:right="38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</w:p>
    <w:p>
      <w:pPr>
        <w:spacing w:line="420" w:lineRule="exact"/>
        <w:ind w:right="38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</w:p>
    <w:p>
      <w:pPr>
        <w:spacing w:line="420" w:lineRule="exact"/>
        <w:ind w:right="38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</w:p>
    <w:p>
      <w:pPr>
        <w:spacing w:line="420" w:lineRule="exact"/>
        <w:ind w:right="38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</w:p>
    <w:p>
      <w:pPr>
        <w:spacing w:line="420" w:lineRule="exact"/>
        <w:ind w:right="380"/>
        <w:jc w:val="right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</w:p>
    <w:p>
      <w:pPr>
        <w:jc w:val="left"/>
        <w:rPr>
          <w:rFonts w:hint="eastAsia" w:ascii="微软雅黑" w:hAnsi="微软雅黑" w:eastAsia="微软雅黑" w:cs="方正兰亭黑简体"/>
          <w:b w:val="0"/>
          <w:bCs w:val="0"/>
          <w:sz w:val="24"/>
          <w:szCs w:val="15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方正兰亭黑简体"/>
          <w:b w:val="0"/>
          <w:bCs w:val="0"/>
          <w:sz w:val="24"/>
          <w:szCs w:val="15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方正兰亭黑简体"/>
          <w:b w:val="0"/>
          <w:bCs w:val="0"/>
          <w:sz w:val="24"/>
          <w:szCs w:val="15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 w:cs="方正兰亭黑简体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方正兰亭黑简体"/>
          <w:b/>
          <w:bCs/>
          <w:sz w:val="32"/>
          <w:szCs w:val="18"/>
          <w:lang w:val="en-US" w:eastAsia="zh-CN"/>
        </w:rPr>
        <w:t>广联达</w:t>
      </w:r>
      <w:r>
        <w:rPr>
          <w:rFonts w:hint="default" w:ascii="微软雅黑" w:hAnsi="微软雅黑" w:eastAsia="微软雅黑" w:cs="方正兰亭黑简体"/>
          <w:b/>
          <w:bCs/>
          <w:sz w:val="32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方正兰亭黑简体"/>
          <w:b/>
          <w:bCs/>
          <w:sz w:val="36"/>
          <w:szCs w:val="36"/>
          <w:lang w:val="en-US" w:eastAsia="zh-CN"/>
        </w:rPr>
        <w:t>云锁”使用指南</w:t>
      </w:r>
    </w:p>
    <w:p>
      <w:pPr>
        <w:jc w:val="both"/>
        <w:rPr>
          <w:rFonts w:hint="default" w:ascii="微软雅黑" w:hAnsi="微软雅黑" w:eastAsia="微软雅黑" w:cs="方正兰亭黑简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t>在你申请完云锁试用之后，</w:t>
      </w:r>
      <w:r>
        <w:rPr>
          <w:rFonts w:hint="eastAsia" w:ascii="思源黑体 CN Regular" w:hAnsi="思源黑体 CN Regular" w:eastAsia="思源黑体 CN Regular" w:cs="思源黑体 CN Regular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我们会后台审核</w:t>
      </w:r>
      <w:r>
        <w:rPr>
          <w:rFonts w:hint="eastAsia" w:ascii="思源黑体 CN Regular" w:hAnsi="思源黑体 CN Regular" w:eastAsia="思源黑体 CN Regular" w:cs="思源黑体 CN Regular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思源黑体 CN Regular" w:hAnsi="思源黑体 CN Regular" w:eastAsia="思源黑体 CN Regular" w:cs="思源黑体 CN Regular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通过后</w:t>
      </w: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t>手机会收到对应的云锁账号密码短信通知，如下图：</w:t>
      </w:r>
    </w:p>
    <w:p>
      <w:pPr>
        <w:numPr>
          <w:ilvl w:val="0"/>
          <w:numId w:val="0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drawing>
          <wp:inline distT="0" distB="0" distL="114300" distR="114300">
            <wp:extent cx="4745990" cy="2233295"/>
            <wp:effectExtent l="0" t="0" r="16510" b="14605"/>
            <wp:docPr id="6" name="图片 6" descr="R2EWNCXL5XL92HRY$CH8Z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R2EWNCXL5XL92HRY$CH8ZR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t>云锁使用：添加云授权</w:t>
      </w:r>
    </w:p>
    <w:p>
      <w:pPr>
        <w:numPr>
          <w:ilvl w:val="0"/>
          <w:numId w:val="0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t>第一步：点开加密锁驱动，点加密锁设置</w:t>
      </w:r>
    </w:p>
    <w:p>
      <w:pPr>
        <w:numPr>
          <w:ilvl w:val="0"/>
          <w:numId w:val="0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</w:rPr>
        <w:drawing>
          <wp:inline distT="0" distB="0" distL="114300" distR="114300">
            <wp:extent cx="4556760" cy="3205480"/>
            <wp:effectExtent l="0" t="0" r="15240" b="13970"/>
            <wp:docPr id="7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内容占位符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t>第二步：点击添加云授权，输入手机收到的短信里的账号密码，即可完成云锁产品。</w:t>
      </w:r>
    </w:p>
    <w:p>
      <w:pPr>
        <w:numPr>
          <w:ilvl w:val="0"/>
          <w:numId w:val="0"/>
        </w:numP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</w:rPr>
        <w:drawing>
          <wp:inline distT="0" distB="0" distL="114300" distR="114300">
            <wp:extent cx="5266690" cy="2808605"/>
            <wp:effectExtent l="0" t="0" r="10160" b="1079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思源黑体 CN Regular" w:hAnsi="思源黑体 CN Regular" w:eastAsia="思源黑体 CN Regular" w:cs="思源黑体 CN Regular"/>
          <w:sz w:val="22"/>
          <w:szCs w:val="18"/>
        </w:rPr>
      </w:pPr>
      <w:r>
        <w:rPr>
          <w:rFonts w:hint="eastAsia" w:ascii="思源黑体 CN Regular" w:hAnsi="思源黑体 CN Regular" w:eastAsia="思源黑体 CN Regular" w:cs="思源黑体 CN Regular"/>
          <w:sz w:val="24"/>
          <w:szCs w:val="24"/>
          <w:lang w:val="en-US" w:eastAsia="zh-CN"/>
        </w:rPr>
        <w:t>接下来就是点击你想要打开的软件图标，即可使用免费使用广联达造价产品！如在使用过程中有任何问题，可加云锁服务专属QQ群：1057414090</w:t>
      </w:r>
    </w:p>
    <w:p>
      <w:pPr>
        <w:numPr>
          <w:numId w:val="0"/>
        </w:numPr>
        <w:ind w:leftChars="0"/>
        <w:jc w:val="center"/>
        <w:rPr>
          <w:rFonts w:hint="eastAsia" w:ascii="思源黑体 CN Regular" w:hAnsi="思源黑体 CN Regular" w:eastAsia="思源黑体 CN Regular" w:cs="思源黑体 CN Regular"/>
          <w:sz w:val="22"/>
          <w:szCs w:val="18"/>
          <w:lang w:eastAsia="zh-CN"/>
        </w:rPr>
      </w:pPr>
      <w:r>
        <w:rPr>
          <w:rFonts w:hint="eastAsia" w:ascii="思源黑体 CN Regular" w:hAnsi="思源黑体 CN Regular" w:eastAsia="思源黑体 CN Regular" w:cs="思源黑体 CN Regular"/>
          <w:sz w:val="22"/>
          <w:szCs w:val="18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0" name="图片 10" descr="默认标题_方形海报_2020-02-17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默认标题_方形海报_2020-02-17-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410" w:firstLineChars="2450"/>
      <w:jc w:val="right"/>
      <w:rPr>
        <w:rFonts w:ascii="微软雅黑" w:hAnsi="微软雅黑" w:eastAsia="微软雅黑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B9CD"/>
    <w:multiLevelType w:val="singleLevel"/>
    <w:tmpl w:val="634EB9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7"/>
    <w:rsid w:val="00014487"/>
    <w:rsid w:val="00023190"/>
    <w:rsid w:val="000443AB"/>
    <w:rsid w:val="000448D6"/>
    <w:rsid w:val="00044E35"/>
    <w:rsid w:val="00071B05"/>
    <w:rsid w:val="00074761"/>
    <w:rsid w:val="00080198"/>
    <w:rsid w:val="00087466"/>
    <w:rsid w:val="0009262A"/>
    <w:rsid w:val="0009334E"/>
    <w:rsid w:val="000A6BCE"/>
    <w:rsid w:val="000A704F"/>
    <w:rsid w:val="000B064F"/>
    <w:rsid w:val="000B3554"/>
    <w:rsid w:val="000B70DD"/>
    <w:rsid w:val="000C62C8"/>
    <w:rsid w:val="000C7940"/>
    <w:rsid w:val="000D2894"/>
    <w:rsid w:val="000F387E"/>
    <w:rsid w:val="00104FD9"/>
    <w:rsid w:val="001228AE"/>
    <w:rsid w:val="0012339F"/>
    <w:rsid w:val="001249E8"/>
    <w:rsid w:val="00135920"/>
    <w:rsid w:val="00182D29"/>
    <w:rsid w:val="00186838"/>
    <w:rsid w:val="00190A56"/>
    <w:rsid w:val="00192490"/>
    <w:rsid w:val="00193655"/>
    <w:rsid w:val="00195FAD"/>
    <w:rsid w:val="001A0028"/>
    <w:rsid w:val="001A3829"/>
    <w:rsid w:val="001A6205"/>
    <w:rsid w:val="001C65F8"/>
    <w:rsid w:val="001D07E9"/>
    <w:rsid w:val="001E7897"/>
    <w:rsid w:val="0022666D"/>
    <w:rsid w:val="00231753"/>
    <w:rsid w:val="002636D4"/>
    <w:rsid w:val="00265624"/>
    <w:rsid w:val="00267399"/>
    <w:rsid w:val="002705A5"/>
    <w:rsid w:val="00283AA0"/>
    <w:rsid w:val="00291359"/>
    <w:rsid w:val="002A1646"/>
    <w:rsid w:val="002C07D4"/>
    <w:rsid w:val="002C3194"/>
    <w:rsid w:val="002C68BD"/>
    <w:rsid w:val="002E3CBA"/>
    <w:rsid w:val="002E4916"/>
    <w:rsid w:val="002E71BD"/>
    <w:rsid w:val="003032BF"/>
    <w:rsid w:val="00310341"/>
    <w:rsid w:val="00320B89"/>
    <w:rsid w:val="00333645"/>
    <w:rsid w:val="00334250"/>
    <w:rsid w:val="0034224D"/>
    <w:rsid w:val="00344DDB"/>
    <w:rsid w:val="00350295"/>
    <w:rsid w:val="00353BBA"/>
    <w:rsid w:val="00373001"/>
    <w:rsid w:val="003810E8"/>
    <w:rsid w:val="00385403"/>
    <w:rsid w:val="00390FD2"/>
    <w:rsid w:val="003A2C54"/>
    <w:rsid w:val="003A2EBE"/>
    <w:rsid w:val="003A4418"/>
    <w:rsid w:val="003A46F1"/>
    <w:rsid w:val="003B6BDF"/>
    <w:rsid w:val="003B6F1B"/>
    <w:rsid w:val="003C1C07"/>
    <w:rsid w:val="003C37D9"/>
    <w:rsid w:val="003D0801"/>
    <w:rsid w:val="003D1032"/>
    <w:rsid w:val="003D6A52"/>
    <w:rsid w:val="003E0AA1"/>
    <w:rsid w:val="003E2F59"/>
    <w:rsid w:val="00400413"/>
    <w:rsid w:val="0040220F"/>
    <w:rsid w:val="00410969"/>
    <w:rsid w:val="00415E92"/>
    <w:rsid w:val="004235CF"/>
    <w:rsid w:val="00425B90"/>
    <w:rsid w:val="00443EE0"/>
    <w:rsid w:val="00444E71"/>
    <w:rsid w:val="004565AD"/>
    <w:rsid w:val="00457668"/>
    <w:rsid w:val="004616FF"/>
    <w:rsid w:val="0046241F"/>
    <w:rsid w:val="0047438D"/>
    <w:rsid w:val="00474CCB"/>
    <w:rsid w:val="00475073"/>
    <w:rsid w:val="00476548"/>
    <w:rsid w:val="004C2185"/>
    <w:rsid w:val="004C39AB"/>
    <w:rsid w:val="004C3BB7"/>
    <w:rsid w:val="004C4DF7"/>
    <w:rsid w:val="004C5E1C"/>
    <w:rsid w:val="004C5F4E"/>
    <w:rsid w:val="004C6EB7"/>
    <w:rsid w:val="004D4C8C"/>
    <w:rsid w:val="004D6ADC"/>
    <w:rsid w:val="004D7A81"/>
    <w:rsid w:val="004E5181"/>
    <w:rsid w:val="004F3017"/>
    <w:rsid w:val="00515B31"/>
    <w:rsid w:val="0053009B"/>
    <w:rsid w:val="00532B67"/>
    <w:rsid w:val="00534FC7"/>
    <w:rsid w:val="005370CD"/>
    <w:rsid w:val="00544631"/>
    <w:rsid w:val="00544817"/>
    <w:rsid w:val="005452C4"/>
    <w:rsid w:val="00550E9A"/>
    <w:rsid w:val="005514FB"/>
    <w:rsid w:val="00556983"/>
    <w:rsid w:val="0056220D"/>
    <w:rsid w:val="00584AFA"/>
    <w:rsid w:val="005868AA"/>
    <w:rsid w:val="0059586C"/>
    <w:rsid w:val="00596CF8"/>
    <w:rsid w:val="005B0372"/>
    <w:rsid w:val="005B4F94"/>
    <w:rsid w:val="005B787B"/>
    <w:rsid w:val="005C477C"/>
    <w:rsid w:val="005C5576"/>
    <w:rsid w:val="005D755B"/>
    <w:rsid w:val="005E3DC5"/>
    <w:rsid w:val="005F2656"/>
    <w:rsid w:val="005F740D"/>
    <w:rsid w:val="005F79BD"/>
    <w:rsid w:val="0060707F"/>
    <w:rsid w:val="006073F3"/>
    <w:rsid w:val="0062202B"/>
    <w:rsid w:val="0062538B"/>
    <w:rsid w:val="00633AFF"/>
    <w:rsid w:val="00634DD2"/>
    <w:rsid w:val="006432E8"/>
    <w:rsid w:val="00643DD6"/>
    <w:rsid w:val="00655051"/>
    <w:rsid w:val="006574E6"/>
    <w:rsid w:val="0065778F"/>
    <w:rsid w:val="006610F7"/>
    <w:rsid w:val="00691146"/>
    <w:rsid w:val="006B2A45"/>
    <w:rsid w:val="006B58FA"/>
    <w:rsid w:val="006B7415"/>
    <w:rsid w:val="006C64FC"/>
    <w:rsid w:val="006D1A99"/>
    <w:rsid w:val="006D2FDF"/>
    <w:rsid w:val="006D3639"/>
    <w:rsid w:val="006D3AAD"/>
    <w:rsid w:val="006D5763"/>
    <w:rsid w:val="006E5E35"/>
    <w:rsid w:val="007209C1"/>
    <w:rsid w:val="007218D2"/>
    <w:rsid w:val="007256E7"/>
    <w:rsid w:val="007542D3"/>
    <w:rsid w:val="00760374"/>
    <w:rsid w:val="00761931"/>
    <w:rsid w:val="007636B2"/>
    <w:rsid w:val="00772610"/>
    <w:rsid w:val="007A03CF"/>
    <w:rsid w:val="007B46DA"/>
    <w:rsid w:val="007C75FB"/>
    <w:rsid w:val="007D5ABD"/>
    <w:rsid w:val="007E03A4"/>
    <w:rsid w:val="007E47A2"/>
    <w:rsid w:val="007E68CF"/>
    <w:rsid w:val="0080459B"/>
    <w:rsid w:val="00810B83"/>
    <w:rsid w:val="008150FC"/>
    <w:rsid w:val="008222B3"/>
    <w:rsid w:val="008246CA"/>
    <w:rsid w:val="00831633"/>
    <w:rsid w:val="0083428A"/>
    <w:rsid w:val="00834D08"/>
    <w:rsid w:val="0085097F"/>
    <w:rsid w:val="00854AC8"/>
    <w:rsid w:val="00860718"/>
    <w:rsid w:val="00887C3F"/>
    <w:rsid w:val="00890721"/>
    <w:rsid w:val="008919B3"/>
    <w:rsid w:val="008D4B67"/>
    <w:rsid w:val="008E75DD"/>
    <w:rsid w:val="008F28DE"/>
    <w:rsid w:val="008F66B1"/>
    <w:rsid w:val="009132EF"/>
    <w:rsid w:val="00921932"/>
    <w:rsid w:val="00930543"/>
    <w:rsid w:val="00937AE2"/>
    <w:rsid w:val="00941C9B"/>
    <w:rsid w:val="00942B24"/>
    <w:rsid w:val="00951D3B"/>
    <w:rsid w:val="00964C74"/>
    <w:rsid w:val="009726ED"/>
    <w:rsid w:val="00972FFB"/>
    <w:rsid w:val="00975453"/>
    <w:rsid w:val="00992DC1"/>
    <w:rsid w:val="00997947"/>
    <w:rsid w:val="009A57EC"/>
    <w:rsid w:val="009B19B9"/>
    <w:rsid w:val="009B5D41"/>
    <w:rsid w:val="009C387A"/>
    <w:rsid w:val="009C4E8E"/>
    <w:rsid w:val="009C53C3"/>
    <w:rsid w:val="009D1DBA"/>
    <w:rsid w:val="009D3DF1"/>
    <w:rsid w:val="009E19A1"/>
    <w:rsid w:val="00A05B10"/>
    <w:rsid w:val="00A13735"/>
    <w:rsid w:val="00A16321"/>
    <w:rsid w:val="00A25455"/>
    <w:rsid w:val="00A3482E"/>
    <w:rsid w:val="00A50685"/>
    <w:rsid w:val="00A52072"/>
    <w:rsid w:val="00A5731E"/>
    <w:rsid w:val="00A813FD"/>
    <w:rsid w:val="00A83A13"/>
    <w:rsid w:val="00A97412"/>
    <w:rsid w:val="00AC70B6"/>
    <w:rsid w:val="00AD109C"/>
    <w:rsid w:val="00AE02DC"/>
    <w:rsid w:val="00AE24B7"/>
    <w:rsid w:val="00B0669F"/>
    <w:rsid w:val="00B17E39"/>
    <w:rsid w:val="00B225F7"/>
    <w:rsid w:val="00B25D4D"/>
    <w:rsid w:val="00B25FA1"/>
    <w:rsid w:val="00B33F60"/>
    <w:rsid w:val="00B40DBB"/>
    <w:rsid w:val="00B47506"/>
    <w:rsid w:val="00B54601"/>
    <w:rsid w:val="00B57232"/>
    <w:rsid w:val="00B605A9"/>
    <w:rsid w:val="00B65BF8"/>
    <w:rsid w:val="00B72F4A"/>
    <w:rsid w:val="00BA10C1"/>
    <w:rsid w:val="00BA5BE8"/>
    <w:rsid w:val="00BB4D9E"/>
    <w:rsid w:val="00BE1DA9"/>
    <w:rsid w:val="00BF2FEE"/>
    <w:rsid w:val="00C00D93"/>
    <w:rsid w:val="00C13A42"/>
    <w:rsid w:val="00C16E8E"/>
    <w:rsid w:val="00C43BE2"/>
    <w:rsid w:val="00C53693"/>
    <w:rsid w:val="00C650DD"/>
    <w:rsid w:val="00C80210"/>
    <w:rsid w:val="00C86BEC"/>
    <w:rsid w:val="00CA3C45"/>
    <w:rsid w:val="00CA5146"/>
    <w:rsid w:val="00CC4E4E"/>
    <w:rsid w:val="00CD5037"/>
    <w:rsid w:val="00CD68B4"/>
    <w:rsid w:val="00CE0395"/>
    <w:rsid w:val="00CE79A8"/>
    <w:rsid w:val="00CF0AD5"/>
    <w:rsid w:val="00CF6A80"/>
    <w:rsid w:val="00D000B0"/>
    <w:rsid w:val="00D05E02"/>
    <w:rsid w:val="00D2213B"/>
    <w:rsid w:val="00D47A40"/>
    <w:rsid w:val="00D57B23"/>
    <w:rsid w:val="00D64BA3"/>
    <w:rsid w:val="00D80E7D"/>
    <w:rsid w:val="00D95635"/>
    <w:rsid w:val="00D968FA"/>
    <w:rsid w:val="00D96D63"/>
    <w:rsid w:val="00DA5935"/>
    <w:rsid w:val="00DB063D"/>
    <w:rsid w:val="00DD009F"/>
    <w:rsid w:val="00DE0DF1"/>
    <w:rsid w:val="00DE0E5B"/>
    <w:rsid w:val="00DE1F3A"/>
    <w:rsid w:val="00DE5CC2"/>
    <w:rsid w:val="00DF1051"/>
    <w:rsid w:val="00DF306F"/>
    <w:rsid w:val="00E00B00"/>
    <w:rsid w:val="00E01D47"/>
    <w:rsid w:val="00E04A4C"/>
    <w:rsid w:val="00E308D7"/>
    <w:rsid w:val="00E362C5"/>
    <w:rsid w:val="00E4159E"/>
    <w:rsid w:val="00E44199"/>
    <w:rsid w:val="00E56B1D"/>
    <w:rsid w:val="00E60D48"/>
    <w:rsid w:val="00E616B1"/>
    <w:rsid w:val="00E62591"/>
    <w:rsid w:val="00E82412"/>
    <w:rsid w:val="00E95829"/>
    <w:rsid w:val="00EA503E"/>
    <w:rsid w:val="00EB4948"/>
    <w:rsid w:val="00EC3AC9"/>
    <w:rsid w:val="00ED6C1C"/>
    <w:rsid w:val="00EE0766"/>
    <w:rsid w:val="00F004F8"/>
    <w:rsid w:val="00F050C3"/>
    <w:rsid w:val="00F11DBB"/>
    <w:rsid w:val="00F30F66"/>
    <w:rsid w:val="00F3778E"/>
    <w:rsid w:val="00F407FF"/>
    <w:rsid w:val="00F63BF2"/>
    <w:rsid w:val="00F67F44"/>
    <w:rsid w:val="00F721AF"/>
    <w:rsid w:val="00F74022"/>
    <w:rsid w:val="00F7789D"/>
    <w:rsid w:val="00F869CE"/>
    <w:rsid w:val="00F92062"/>
    <w:rsid w:val="00F9367E"/>
    <w:rsid w:val="00FB58DB"/>
    <w:rsid w:val="00FD6AC7"/>
    <w:rsid w:val="00FE2080"/>
    <w:rsid w:val="00FE4533"/>
    <w:rsid w:val="00FE4BB3"/>
    <w:rsid w:val="00FE65FF"/>
    <w:rsid w:val="00FF49A6"/>
    <w:rsid w:val="0A49572B"/>
    <w:rsid w:val="0CEA36B4"/>
    <w:rsid w:val="14B71DBE"/>
    <w:rsid w:val="1A5F79B9"/>
    <w:rsid w:val="1CE42D0A"/>
    <w:rsid w:val="1E72407E"/>
    <w:rsid w:val="2923084F"/>
    <w:rsid w:val="2CA60782"/>
    <w:rsid w:val="2CFF40FB"/>
    <w:rsid w:val="2E8A7908"/>
    <w:rsid w:val="353D6A5F"/>
    <w:rsid w:val="35D84A54"/>
    <w:rsid w:val="36A63F89"/>
    <w:rsid w:val="3C0741F4"/>
    <w:rsid w:val="3D116194"/>
    <w:rsid w:val="48A51250"/>
    <w:rsid w:val="503773C5"/>
    <w:rsid w:val="61C521A1"/>
    <w:rsid w:val="6E4B3158"/>
    <w:rsid w:val="6F4D6340"/>
    <w:rsid w:val="6F58247B"/>
    <w:rsid w:val="71E07B97"/>
    <w:rsid w:val="76435B09"/>
    <w:rsid w:val="78BA324E"/>
    <w:rsid w:val="791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120" w:after="120" w:line="100" w:lineRule="atLeast"/>
      <w:outlineLvl w:val="2"/>
    </w:pPr>
    <w:rPr>
      <w:rFonts w:ascii="Times New Roman" w:hAnsi="Times New Roman" w:eastAsia="微软雅黑" w:cs="Times New Roman"/>
      <w:b/>
      <w:bCs/>
      <w:sz w:val="28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semiHidden/>
    <w:unhideWhenUsed/>
    <w:uiPriority w:val="99"/>
    <w:rPr>
      <w:color w:val="800080"/>
      <w:u w:val="single"/>
    </w:rPr>
  </w:style>
  <w:style w:type="character" w:styleId="17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2">
    <w:name w:val="日期 字符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标题 3 字符"/>
    <w:basedOn w:val="14"/>
    <w:link w:val="4"/>
    <w:qFormat/>
    <w:uiPriority w:val="9"/>
    <w:rPr>
      <w:rFonts w:eastAsia="微软雅黑"/>
      <w:b/>
      <w:bCs/>
      <w:kern w:val="2"/>
      <w:sz w:val="28"/>
      <w:szCs w:val="30"/>
    </w:rPr>
  </w:style>
  <w:style w:type="paragraph" w:customStyle="1" w:styleId="24">
    <w:name w:val="列出段落1"/>
    <w:basedOn w:val="1"/>
    <w:qFormat/>
    <w:uiPriority w:val="99"/>
    <w:pPr>
      <w:spacing w:line="100" w:lineRule="atLeast"/>
      <w:ind w:firstLine="420" w:firstLineChars="200"/>
    </w:pPr>
    <w:rPr>
      <w:rFonts w:ascii="Calibri" w:hAnsi="Calibri" w:eastAsia="微软雅黑" w:cs="Times New Roman"/>
      <w:sz w:val="24"/>
    </w:rPr>
  </w:style>
  <w:style w:type="character" w:customStyle="1" w:styleId="25">
    <w:name w:val="批注框文本 字符"/>
    <w:basedOn w:val="14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文字 字符"/>
    <w:basedOn w:val="14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字符"/>
    <w:basedOn w:val="26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8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9">
    <w:name w:val="标题 1 字符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658</Words>
  <Characters>681</Characters>
  <Lines>5</Lines>
  <Paragraphs>1</Paragraphs>
  <TotalTime>3</TotalTime>
  <ScaleCrop>false</ScaleCrop>
  <LinksUpToDate>false</LinksUpToDate>
  <CharactersWithSpaces>688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2019-03-12T04:00:00Z</dcterms:created>
  <dc:creator>PEIHJ-pc</dc:creator>
  <cp:lastModifiedBy>Administrator</cp:lastModifiedBy>
  <cp:lastPrinted>2019-03-12T08:05:00Z</cp:lastPrinted>
  <dcterms:modified xsi:type="dcterms:W3CDTF">2020-02-19T04:46:20Z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